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right"/>
        <w:rPr>
          <w:b w:val="false"/>
          <w:i w:val="false"/>
          <w:i w:val="false"/>
          <w:sz w:val="24"/>
          <w:szCs w:val="24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  <w:t>Додаток</w:t>
      </w:r>
    </w:p>
    <w:p>
      <w:pPr>
        <w:pStyle w:val="LO-normal"/>
        <w:widowControl/>
        <w:shd w:val="clear" w:fill="auto"/>
        <w:spacing w:lineRule="auto" w:line="240" w:before="0" w:after="0"/>
        <w:ind w:left="0" w:right="0" w:hanging="0"/>
        <w:jc w:val="right"/>
        <w:rPr>
          <w:b w:val="false"/>
          <w:i w:val="false"/>
          <w:i w:val="false"/>
          <w:sz w:val="24"/>
          <w:szCs w:val="24"/>
        </w:rPr>
      </w:pPr>
      <w:r>
        <w:rPr>
          <w:b w:val="false"/>
          <w:i w:val="false"/>
          <w:sz w:val="24"/>
          <w:szCs w:val="24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righ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до наказу «Про проведення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  <w:lang w:val="en-US"/>
        </w:rPr>
        <w:t>ви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  <w:lang w:val="uk-UA"/>
        </w:rPr>
        <w:t>хідного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контролю здобувачів вищої освіти 4 курсу </w:t>
      </w:r>
    </w:p>
    <w:p>
      <w:pPr>
        <w:pStyle w:val="LO-normal"/>
        <w:widowControl/>
        <w:shd w:val="clear" w:fill="auto"/>
        <w:spacing w:lineRule="auto" w:line="240" w:before="0" w:after="0"/>
        <w:ind w:left="0" w:right="0" w:hanging="0"/>
        <w:jc w:val="righ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  <w:t>першого (бакалаврського) рівня вищої освіти (2022 року вступу)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  <w:lang w:val="en-US"/>
        </w:rPr>
        <w:t>»</w:t>
      </w:r>
    </w:p>
    <w:p>
      <w:pPr>
        <w:pStyle w:val="LO-normal"/>
        <w:widowControl/>
        <w:shd w:val="clear" w:fill="auto"/>
        <w:spacing w:lineRule="auto" w:line="240" w:before="0" w:after="0"/>
        <w:ind w:left="0" w:right="0" w:hanging="0"/>
        <w:jc w:val="right"/>
        <w:rPr>
          <w:b w:val="false"/>
          <w:i w:val="false"/>
          <w:i w:val="false"/>
          <w:sz w:val="24"/>
          <w:szCs w:val="24"/>
        </w:rPr>
      </w:pPr>
      <w:r>
        <w:rPr>
          <w:b w:val="false"/>
          <w:i w:val="false"/>
          <w:sz w:val="24"/>
          <w:szCs w:val="24"/>
        </w:rPr>
      </w:r>
    </w:p>
    <w:p>
      <w:pPr>
        <w:pStyle w:val="LO-normal"/>
        <w:widowControl/>
        <w:shd w:val="clear" w:fill="auto"/>
        <w:spacing w:lineRule="auto" w:line="240" w:before="0" w:after="0"/>
        <w:ind w:left="0" w:right="0" w:hanging="0"/>
        <w:jc w:val="righ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  <w:t>ГРАФІК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  <w:t>ПРОВЕДЕННЯ ВИХІДНОГО КОНТРОЛЮ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здобувачів вищої освіти 4 курсу </w:t>
      </w:r>
    </w:p>
    <w:p>
      <w:pPr>
        <w:pStyle w:val="LO-normal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  <w:t>першого (бакалаврського) рівня вищої освіти (2022 року вступу)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в осінньому семестрі 2025–2026 навчального року 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Посилання на сайт: </w:t>
      </w:r>
      <w:hyperlink r:id="rId2">
        <w:r>
          <w:rPr>
            <w:rStyle w:val="Style8"/>
            <w:rFonts w:eastAsia="Times New Roman"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28"/>
            <w:sz w:val="28"/>
            <w:szCs w:val="28"/>
            <w:u w:val="single"/>
            <w:shd w:fill="auto" w:val="clear"/>
            <w:vertAlign w:val="baseline"/>
          </w:rPr>
          <w:t>http://is.eqmi.kpi.ua/login/index.php</w:t>
        </w:r>
      </w:hyperlink>
    </w:p>
    <w:p>
      <w:pPr>
        <w:pStyle w:val="LO-normal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W w:w="10772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81"/>
        <w:gridCol w:w="1579"/>
        <w:gridCol w:w="2121"/>
        <w:gridCol w:w="3865"/>
        <w:gridCol w:w="1626"/>
      </w:tblGrid>
      <w:tr>
        <w:trPr>
          <w:trHeight w:val="1418" w:hRule="atLeast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-56" w:right="-13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Дата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-56" w:right="-13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Час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Місце проведення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FFFFFF"/>
              <w:tabs>
                <w:tab w:val="clear" w:pos="720"/>
                <w:tab w:val="left" w:pos="70" w:leader="none"/>
              </w:tabs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Назва навчально-наукового інституту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 xml:space="preserve"> /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факультету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FFFFFF"/>
              <w:tabs>
                <w:tab w:val="clear" w:pos="720"/>
                <w:tab w:val="left" w:pos="70" w:leader="none"/>
              </w:tabs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Група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03.12.25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ІПСА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КА-21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ІПСА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КІ-21,22,23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ММІ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МК-22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ФММ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УЗ-21,22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ФММ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УМ-21,22,</w:t>
            </w:r>
          </w:p>
          <w:p>
            <w:pPr>
              <w:pStyle w:val="LO-normal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23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17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50 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-20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ММІ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МК-21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17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50 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-20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ММІ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МП-21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17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50 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-20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ФММ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УЛ-21,22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  <w:r>
              <w:rPr>
                <w:b/>
                <w:bCs/>
                <w:sz w:val="28"/>
                <w:szCs w:val="28"/>
                <w:vertAlign w:val="superscript"/>
              </w:rPr>
              <w:t xml:space="preserve">50 </w:t>
            </w:r>
            <w:r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ФММ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УС-21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  <w:r>
              <w:rPr>
                <w:b/>
                <w:bCs/>
                <w:sz w:val="28"/>
                <w:szCs w:val="28"/>
                <w:vertAlign w:val="superscript"/>
              </w:rPr>
              <w:t xml:space="preserve">50 </w:t>
            </w:r>
            <w:r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ФПМ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КМ-21,22,</w:t>
            </w:r>
          </w:p>
          <w:p>
            <w:pPr>
              <w:pStyle w:val="LO-normal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23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04.12.25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10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-13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ІТС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ТЗ-21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10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-13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ІТС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ТІ-22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ІАТ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АК-21,22,</w:t>
            </w:r>
          </w:p>
          <w:p>
            <w:pPr>
              <w:pStyle w:val="LO-normal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23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ІАТ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АЛ-21,22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ІПСА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ДА-21,22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ІПСА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КА-23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ІТС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ТЗ-22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17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50 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-20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ІАТ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АС-21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17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50 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-20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ПБФ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ПБ-21,22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17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50 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-20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ПБФ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ПГ-21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17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50 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-20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ПБФ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ПІ-21,22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17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50 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-20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ПБФ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ПК-21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17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50 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-20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ПБФ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ПМ-21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17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50 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-20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ФПМ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КП-21,22,</w:t>
            </w:r>
          </w:p>
          <w:p>
            <w:pPr>
              <w:pStyle w:val="LO-normal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23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05.12.25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10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-13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ПБФ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ПО-21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10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-13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ФАПІЕ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ЛБ-21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10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-13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ФАПІЕ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ЛН-21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10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-13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ФСП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СЛ-21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ММІ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АТ-21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ФЛ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ЛА-21,22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17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50 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-20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ММІ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МА-21,22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  <w:r>
              <w:rPr>
                <w:b/>
                <w:bCs/>
                <w:sz w:val="28"/>
                <w:szCs w:val="28"/>
                <w:vertAlign w:val="superscript"/>
              </w:rPr>
              <w:t xml:space="preserve">50 </w:t>
            </w:r>
            <w:r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ММІ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МТ-21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  <w:r>
              <w:rPr>
                <w:b/>
                <w:bCs/>
                <w:sz w:val="28"/>
                <w:szCs w:val="28"/>
                <w:vertAlign w:val="superscript"/>
              </w:rPr>
              <w:t xml:space="preserve">50 </w:t>
            </w:r>
            <w:r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ФСП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АМ-21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  <w:r>
              <w:rPr>
                <w:b/>
                <w:bCs/>
                <w:sz w:val="28"/>
                <w:szCs w:val="28"/>
                <w:vertAlign w:val="superscript"/>
              </w:rPr>
              <w:t xml:space="preserve">50 </w:t>
            </w:r>
            <w:r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ФСП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ПП-21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  <w:r>
              <w:rPr>
                <w:b/>
                <w:bCs/>
                <w:sz w:val="28"/>
                <w:szCs w:val="28"/>
                <w:vertAlign w:val="superscript"/>
              </w:rPr>
              <w:t xml:space="preserve">50 </w:t>
            </w:r>
            <w:r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ФСП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СР-21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0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.12.25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10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-13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ВПІ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СТ-21,22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10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-13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ФБМІ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БМ-21,22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ФАПІЕ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ЛА-21,22,</w:t>
            </w:r>
          </w:p>
          <w:p>
            <w:pPr>
              <w:pStyle w:val="LO-normal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23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ФАПІЕ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ЛЕ-21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ФАПІЕ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ЛЦ-21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ФЕЛ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ДВ-21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ФЕЛ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ДГ-21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ФЕЛ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ДК-21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ФЕЛ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ДМ-21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ФЕЛ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ДП-21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ФММ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УЕ-21,22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ФМФ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Всі групи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50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-20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ФАПІЕ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ЛП-21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50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-20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ФАПІЕ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ЛУ-21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50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-20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ФММ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УВ-21,22,</w:t>
            </w:r>
          </w:p>
          <w:p>
            <w:pPr>
              <w:pStyle w:val="LO-normal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23,24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50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-20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ФСП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СП-21,22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08.12.25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10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-13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ВПІ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МВ-21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ФІОТ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ІА-21,22,</w:t>
            </w:r>
          </w:p>
          <w:p>
            <w:pPr>
              <w:pStyle w:val="LO-normal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23,24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ФІОТ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ІК-21,22,</w:t>
            </w:r>
          </w:p>
          <w:p>
            <w:pPr>
              <w:pStyle w:val="LO-normal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23,24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ФІОТ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ІО-21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17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50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 xml:space="preserve"> -20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ВПІ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СГ-21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17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50 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-20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ВПІ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СМ-21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17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50 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-20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ФТІ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ФІ-21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17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50 -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20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ФТІ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ФФ-21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17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50 -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20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ФБТ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Всі групи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17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50 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-20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ФПМ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КВ-21,22,</w:t>
            </w:r>
          </w:p>
          <w:p>
            <w:pPr>
              <w:pStyle w:val="LO-normal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23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09.12.25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10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-13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ІТС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ТС-21,22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ІАТЕ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ТА-21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ІАТЕ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ТВ-21,23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ІМЗ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Всі групи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ФТІ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ФБ-22,24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ФТІ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ФЕ-21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ФЛ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ЛН-21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ФЛ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ЛФ-21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17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50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 xml:space="preserve"> -20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ФТІ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ФІ-23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17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50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 xml:space="preserve"> -20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РТФ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Всі групи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17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50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 xml:space="preserve"> -20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ФММ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УА-21,22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17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50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 xml:space="preserve"> -20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ХТФ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ХД-21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17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50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 xml:space="preserve"> -20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ХТФ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ХК-21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17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50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 xml:space="preserve"> -20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ХТФ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ХО-21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10.12.25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ВПІ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РЗ-21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ВПІ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СР-21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ІАТЕ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ТВ-22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ІАТЕ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ТР-24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ФІОТ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ІО-26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  <w:r>
              <w:rPr>
                <w:b/>
                <w:bCs/>
                <w:sz w:val="28"/>
                <w:szCs w:val="28"/>
                <w:vertAlign w:val="superscript"/>
              </w:rPr>
              <w:t xml:space="preserve">00 </w:t>
            </w:r>
            <w:r>
              <w:rPr>
                <w:b/>
                <w:bCs/>
                <w:sz w:val="28"/>
                <w:szCs w:val="28"/>
              </w:rPr>
              <w:t>-17</w:t>
            </w:r>
            <w:r>
              <w:rPr>
                <w:b/>
                <w:bCs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ФІОТ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ІП-21,22,</w:t>
            </w:r>
          </w:p>
          <w:p>
            <w:pPr>
              <w:pStyle w:val="LO-normal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23,24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  <w:r>
              <w:rPr>
                <w:b/>
                <w:bCs/>
                <w:sz w:val="28"/>
                <w:szCs w:val="28"/>
                <w:vertAlign w:val="superscript"/>
              </w:rPr>
              <w:t>50</w:t>
            </w:r>
            <w:r>
              <w:rPr>
                <w:b/>
                <w:bCs/>
                <w:sz w:val="28"/>
                <w:szCs w:val="28"/>
              </w:rPr>
              <w:t xml:space="preserve"> -20</w:t>
            </w:r>
            <w:r>
              <w:rPr>
                <w:b/>
                <w:bCs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ІАТЕ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ТР-21,22,</w:t>
            </w:r>
          </w:p>
          <w:p>
            <w:pPr>
              <w:pStyle w:val="LO-normal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23,25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  <w:r>
              <w:rPr>
                <w:b/>
                <w:bCs/>
                <w:sz w:val="28"/>
                <w:szCs w:val="28"/>
                <w:vertAlign w:val="superscript"/>
              </w:rPr>
              <w:t>50</w:t>
            </w:r>
            <w:r>
              <w:rPr>
                <w:b/>
                <w:bCs/>
                <w:sz w:val="28"/>
                <w:szCs w:val="28"/>
              </w:rPr>
              <w:t xml:space="preserve"> -20</w:t>
            </w:r>
            <w:r>
              <w:rPr>
                <w:b/>
                <w:bCs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ІАТЕ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ТУ-21,22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  <w:r>
              <w:rPr>
                <w:b/>
                <w:bCs/>
                <w:sz w:val="28"/>
                <w:szCs w:val="28"/>
                <w:vertAlign w:val="superscript"/>
              </w:rPr>
              <w:t>50</w:t>
            </w:r>
            <w:r>
              <w:rPr>
                <w:b/>
                <w:bCs/>
                <w:sz w:val="28"/>
                <w:szCs w:val="28"/>
              </w:rPr>
              <w:t xml:space="preserve"> -20</w:t>
            </w:r>
            <w:r>
              <w:rPr>
                <w:b/>
                <w:bCs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ФІОТ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ІС-21,22,23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11.12.25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10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-13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ФАПІЕ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ЛП-22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ІАТЕ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ТА-22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ІАТЕ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ТК-21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ІАТЕ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ТЯ-21,22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ФТІ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ФБ-21,23,</w:t>
            </w:r>
          </w:p>
          <w:p>
            <w:pPr>
              <w:pStyle w:val="LO-normal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25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ФІОТ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ІМ-21,22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ХТФ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ХЕ-21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ХТФ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ХН-21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17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50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 xml:space="preserve"> -20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ІТС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ТІ-21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  <w:r>
              <w:rPr>
                <w:b/>
                <w:bCs/>
                <w:sz w:val="28"/>
                <w:szCs w:val="28"/>
                <w:vertAlign w:val="superscript"/>
              </w:rPr>
              <w:t>50</w:t>
            </w:r>
            <w:r>
              <w:rPr>
                <w:b/>
                <w:bCs/>
                <w:sz w:val="28"/>
                <w:szCs w:val="28"/>
              </w:rPr>
              <w:t xml:space="preserve"> -20</w:t>
            </w:r>
            <w:r>
              <w:rPr>
                <w:b/>
                <w:bCs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ФІОТ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ІМ-23,24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  <w:r>
              <w:rPr>
                <w:b/>
                <w:bCs/>
                <w:sz w:val="28"/>
                <w:szCs w:val="28"/>
                <w:vertAlign w:val="superscript"/>
              </w:rPr>
              <w:t>50</w:t>
            </w:r>
            <w:r>
              <w:rPr>
                <w:b/>
                <w:bCs/>
                <w:sz w:val="28"/>
                <w:szCs w:val="28"/>
              </w:rPr>
              <w:t xml:space="preserve"> -20</w:t>
            </w:r>
            <w:r>
              <w:rPr>
                <w:b/>
                <w:bCs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ФІОТ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ІО-22,23,</w:t>
            </w:r>
          </w:p>
          <w:p>
            <w:pPr>
              <w:pStyle w:val="LO-normal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24,25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2.12.25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10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-13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ФБМІ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БР-21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ІЕЕ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ОЕ-21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ІЕЕ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ОС-21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ІПСА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КА-22,24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ФБМІ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БС-21,22,</w:t>
            </w:r>
          </w:p>
          <w:p>
            <w:pPr>
              <w:pStyle w:val="LO-normal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23,24,25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ФБМІ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БФ-21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ФЕА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ЕВ-21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ФЕА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ЕК-21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ФЕА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ЕС-21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50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-20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ІЕЕ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ОА-21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50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-20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ІЕЕ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ОН-21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50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-20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ФЕА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ЕД-21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50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-20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ФЕА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ЕМ-21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  <w:r>
              <w:rPr>
                <w:b/>
                <w:bCs/>
                <w:sz w:val="28"/>
                <w:szCs w:val="28"/>
                <w:vertAlign w:val="superscript"/>
              </w:rPr>
              <w:t xml:space="preserve">50 </w:t>
            </w:r>
            <w:r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ФЕА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ЕП-21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  <w:r>
              <w:rPr>
                <w:b/>
                <w:bCs/>
                <w:sz w:val="28"/>
                <w:szCs w:val="28"/>
                <w:vertAlign w:val="superscript"/>
              </w:rPr>
              <w:t xml:space="preserve">50 </w:t>
            </w:r>
            <w:r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ФЕА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ЕТ-21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  <w:r>
              <w:rPr>
                <w:b/>
                <w:bCs/>
                <w:sz w:val="28"/>
                <w:szCs w:val="28"/>
                <w:vertAlign w:val="superscript"/>
              </w:rPr>
              <w:t xml:space="preserve">50 </w:t>
            </w:r>
            <w:r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ФЕЛ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ДЕ-21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  <w:r>
              <w:rPr>
                <w:b/>
                <w:bCs/>
                <w:sz w:val="28"/>
                <w:szCs w:val="28"/>
                <w:vertAlign w:val="superscript"/>
              </w:rPr>
              <w:t xml:space="preserve">50 </w:t>
            </w:r>
            <w:r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ФЕЛ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ДС-21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13.12.25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10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-13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54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РЕЗЕРВНИЙ ДЕНЬ ДЛЯ НАВЧАЛЬНО-НАУКОВИХ ІНСТИТУТІВ І ФАКУЛЬТЕТІВ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549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17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50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 xml:space="preserve"> -20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549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60" w:after="0"/>
        <w:ind w:left="-142" w:right="0" w:hanging="0"/>
        <w:jc w:val="both"/>
        <w:rPr>
          <w:rFonts w:ascii="Times New Roman" w:hAnsi="Times New Roman" w:eastAsia="Times New Roman" w:cs="Times New Roman"/>
          <w:b/>
          <w:i/>
          <w:i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60" w:after="0"/>
        <w:ind w:left="-142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За додатковою інформацією звертатись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  <w:t>до аналітичного відділу тестування та моніторингу знань</w:t>
      </w: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ННЦ ІМЯО КПІ ім. Ігоря Сікорського, контактний телефон: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(044) 204-90-53;  </w:t>
      </w: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  <w:t>електронна пошта: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rcontrol.eqmi@gmail.com</w:t>
      </w:r>
    </w:p>
    <w:sectPr>
      <w:type w:val="nextPage"/>
      <w:pgSz w:w="11906" w:h="16838"/>
      <w:pgMar w:left="567" w:right="567" w:gutter="0" w:header="0" w:top="284" w:footer="0" w:bottom="28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color w:val="00000A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A"/>
      <w:kern w:val="0"/>
      <w:sz w:val="24"/>
      <w:szCs w:val="24"/>
      <w:lang w:val="uk-UA" w:eastAsia="zh-CN" w:bidi="hi-IN"/>
    </w:rPr>
  </w:style>
  <w:style w:type="paragraph" w:styleId="1">
    <w:name w:val="Heading 1"/>
    <w:basedOn w:val="LO-normal"/>
    <w:next w:val="LO-normal"/>
    <w:qFormat/>
    <w:pPr>
      <w:keepNext w:val="true"/>
      <w:keepLines w:val="false"/>
      <w:pageBreakBefore w:val="false"/>
      <w:widowControl/>
      <w:shd w:val="clear" w:fill="auto"/>
      <w:spacing w:lineRule="auto" w:line="360" w:before="0" w:after="0"/>
      <w:ind w:left="0" w:right="0" w:hanging="0"/>
      <w:jc w:val="center"/>
    </w:pPr>
    <w:rPr>
      <w:rFonts w:ascii="Times New Roman" w:hAnsi="Times New Roman" w:eastAsia="Times New Roman" w:cs="Times New Roman"/>
      <w:b/>
      <w:i/>
      <w:caps w:val="false"/>
      <w:smallCaps w:val="false"/>
      <w:strike w:val="false"/>
      <w:dstrike w:val="false"/>
      <w:color w:val="00000A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2">
    <w:name w:val="Heading 2"/>
    <w:basedOn w:val="LO-normal"/>
    <w:next w:val="LO-normal"/>
    <w:qFormat/>
    <w:pPr>
      <w:keepNext w:val="true"/>
      <w:keepLines w:val="false"/>
      <w:pageBreakBefore w:val="false"/>
      <w:widowControl/>
      <w:shd w:val="clear" w:fill="auto"/>
      <w:spacing w:lineRule="auto" w:line="360" w:before="0" w:after="0"/>
      <w:ind w:left="0" w:right="0" w:hanging="0"/>
      <w:jc w:val="both"/>
    </w:pPr>
    <w:rPr>
      <w:rFonts w:ascii="Times New Roman" w:hAnsi="Times New Roman" w:eastAsia="Times New Roman" w:cs="Times New Roman"/>
      <w:b w:val="false"/>
      <w:i w:val="false"/>
      <w:caps w:val="false"/>
      <w:smallCaps w:val="false"/>
      <w:strike w:val="false"/>
      <w:dstrike w:val="false"/>
      <w:color w:val="00000A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3">
    <w:name w:val="Heading 3"/>
    <w:basedOn w:val="LO-normal"/>
    <w:next w:val="LO-normal"/>
    <w:qFormat/>
    <w:pPr>
      <w:keepNext w:val="true"/>
      <w:keepLines w:val="false"/>
      <w:pageBreakBefore w:val="false"/>
      <w:widowControl/>
      <w:shd w:val="clear" w:fill="auto"/>
      <w:spacing w:lineRule="auto" w:line="240" w:before="0" w:after="0"/>
      <w:ind w:left="0" w:right="0" w:hanging="0"/>
      <w:jc w:val="center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A"/>
      <w:position w:val="0"/>
      <w:sz w:val="30"/>
      <w:sz w:val="30"/>
      <w:szCs w:val="30"/>
      <w:u w:val="none"/>
      <w:shd w:fill="auto" w:val="clear"/>
      <w:vertAlign w:val="baseline"/>
    </w:rPr>
  </w:style>
  <w:style w:type="paragraph" w:styleId="4">
    <w:name w:val="Heading 4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40" w:after="40"/>
      <w:ind w:left="0" w:right="0" w:hanging="0"/>
      <w:jc w:val="left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A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5">
    <w:name w:val="Heading 5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20" w:after="40"/>
      <w:ind w:left="0" w:right="0" w:hanging="0"/>
      <w:jc w:val="left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A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6">
    <w:name w:val="Heading 6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00" w:after="40"/>
      <w:ind w:left="0" w:right="0" w:hanging="0"/>
      <w:jc w:val="left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A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Style8">
    <w:name w:val="Hyperlink"/>
    <w:rPr>
      <w:color w:val="000080"/>
      <w:u w:val="single"/>
    </w:rPr>
  </w:style>
  <w:style w:type="character" w:styleId="Linenumber">
    <w:name w:val="line number"/>
    <w:qFormat/>
    <w:rPr/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Arial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A"/>
      <w:kern w:val="0"/>
      <w:sz w:val="24"/>
      <w:szCs w:val="24"/>
      <w:lang w:val="uk-UA" w:eastAsia="zh-CN" w:bidi="hi-IN"/>
    </w:rPr>
  </w:style>
  <w:style w:type="paragraph" w:styleId="Style14">
    <w:name w:val="Title"/>
    <w:basedOn w:val="LO-normal"/>
    <w:next w:val="LO-normal"/>
    <w:qFormat/>
    <w:pPr>
      <w:keepNext w:val="true"/>
      <w:keepLines w:val="false"/>
      <w:pageBreakBefore w:val="false"/>
      <w:widowControl/>
      <w:shd w:val="clear" w:fill="auto"/>
      <w:spacing w:lineRule="auto" w:line="240" w:before="240" w:after="120"/>
      <w:ind w:left="0" w:right="0" w:hanging="0"/>
      <w:jc w:val="left"/>
    </w:pPr>
    <w:rPr>
      <w:rFonts w:ascii="Liberation Sans" w:hAnsi="Liberation Sans" w:eastAsia="Liberation Sans" w:cs="Liberation Sans"/>
      <w:b w:val="false"/>
      <w:i w:val="false"/>
      <w:caps w:val="false"/>
      <w:smallCaps w:val="false"/>
      <w:strike w:val="false"/>
      <w:dstrike w:val="false"/>
      <w:color w:val="00000A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Style15">
    <w:name w:val="Subtitle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Style16">
    <w:name w:val="Вміст таблиці"/>
    <w:basedOn w:val="Normal"/>
    <w:qFormat/>
    <w:pPr>
      <w:widowControl w:val="false"/>
      <w:suppressLineNumbers/>
    </w:pPr>
    <w:rPr/>
  </w:style>
  <w:style w:type="paragraph" w:styleId="Style17">
    <w:name w:val="Заголовок таблиці"/>
    <w:basedOn w:val="Style16"/>
    <w:qFormat/>
    <w:pPr>
      <w:suppressLineNumbers/>
      <w:jc w:val="center"/>
    </w:pPr>
    <w:rPr>
      <w:b/>
      <w:bCs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is.eqmi.kpi.ua/login/index.php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296</TotalTime>
  <Application>LibreOffice/7.5.4.2$Windows_X86_64 LibreOffice_project/36ccfdc35048b057fd9854c757a8b67ec53977b6</Application>
  <AppVersion>15.0000</AppVersion>
  <Pages>4</Pages>
  <Words>731</Words>
  <Characters>4251</Characters>
  <CharactersWithSpaces>4492</CharactersWithSpaces>
  <Paragraphs>494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cp:lastPrinted>2025-11-23T20:32:09Z</cp:lastPrinted>
  <dcterms:modified xsi:type="dcterms:W3CDTF">2025-11-28T11:14:27Z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